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1CCA" w14:textId="77777777" w:rsidR="00603E31" w:rsidRPr="00603E31" w:rsidRDefault="00603E31" w:rsidP="00603E31">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2AB24C6C" w14:textId="77777777" w:rsidR="00603E31" w:rsidRPr="00603E31" w:rsidRDefault="00603E31" w:rsidP="00603E31">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152A9950" w14:textId="77777777" w:rsidR="00603E31" w:rsidRPr="00603E31" w:rsidRDefault="00603E31" w:rsidP="00603E31">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1E484FE1" w14:textId="77777777" w:rsidR="00603E31" w:rsidRPr="00603E31" w:rsidRDefault="00603E31" w:rsidP="00603E31">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572D3EF5"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b/>
          <w:bCs/>
          <w:color w:val="000000"/>
          <w:kern w:val="0"/>
          <w14:ligatures w14:val="none"/>
        </w:rPr>
      </w:pPr>
    </w:p>
    <w:p w14:paraId="7DD51D22" w14:textId="77777777" w:rsidR="00603E31" w:rsidRPr="00603E31" w:rsidRDefault="00603E31" w:rsidP="00603E31">
      <w:pPr>
        <w:spacing w:before="100" w:beforeAutospacing="1" w:after="100" w:afterAutospacing="1" w:line="480" w:lineRule="auto"/>
        <w:jc w:val="center"/>
        <w:rPr>
          <w:rFonts w:ascii="Times New Roman" w:eastAsia="Times New Roman" w:hAnsi="Times New Roman" w:cs="Times New Roman"/>
          <w:color w:val="000000"/>
          <w:kern w:val="0"/>
          <w14:ligatures w14:val="none"/>
        </w:rPr>
      </w:pPr>
      <w:r w:rsidRPr="00603E31">
        <w:rPr>
          <w:rFonts w:ascii="Times New Roman" w:eastAsia="Times New Roman" w:hAnsi="Times New Roman" w:cs="Times New Roman"/>
          <w:b/>
          <w:bCs/>
          <w:color w:val="000000"/>
          <w:kern w:val="0"/>
          <w14:ligatures w14:val="none"/>
        </w:rPr>
        <w:t>Assignment 5.1: Model Application and Intervention Plan</w:t>
      </w:r>
      <w:r w:rsidRPr="00603E31">
        <w:rPr>
          <w:rFonts w:ascii="Times New Roman" w:eastAsia="Times New Roman" w:hAnsi="Times New Roman" w:cs="Times New Roman"/>
          <w:color w:val="000000"/>
          <w:kern w:val="0"/>
          <w14:ligatures w14:val="none"/>
        </w:rPr>
        <w:br/>
        <w:t>Sarah Johnson</w:t>
      </w:r>
      <w:r w:rsidRPr="00603E31">
        <w:rPr>
          <w:rFonts w:ascii="Times New Roman" w:eastAsia="Times New Roman" w:hAnsi="Times New Roman" w:cs="Times New Roman"/>
          <w:color w:val="000000"/>
          <w:kern w:val="0"/>
          <w14:ligatures w14:val="none"/>
        </w:rPr>
        <w:br/>
        <w:t>Wake Forest University</w:t>
      </w:r>
      <w:r w:rsidRPr="00603E31">
        <w:rPr>
          <w:rFonts w:ascii="Times New Roman" w:eastAsia="Times New Roman" w:hAnsi="Times New Roman" w:cs="Times New Roman"/>
          <w:color w:val="000000"/>
          <w:kern w:val="0"/>
          <w14:ligatures w14:val="none"/>
        </w:rPr>
        <w:br/>
        <w:t>CNS 386</w:t>
      </w:r>
      <w:r w:rsidRPr="00603E31">
        <w:rPr>
          <w:rFonts w:ascii="Times New Roman" w:eastAsia="Times New Roman" w:hAnsi="Times New Roman" w:cs="Times New Roman"/>
          <w:color w:val="000000"/>
          <w:kern w:val="0"/>
          <w14:ligatures w14:val="none"/>
        </w:rPr>
        <w:br/>
        <w:t>Dr. Mark Scholl</w:t>
      </w:r>
      <w:r w:rsidRPr="00603E31">
        <w:rPr>
          <w:rFonts w:ascii="Times New Roman" w:eastAsia="Times New Roman" w:hAnsi="Times New Roman" w:cs="Times New Roman"/>
          <w:color w:val="000000"/>
          <w:kern w:val="0"/>
          <w14:ligatures w14:val="none"/>
        </w:rPr>
        <w:br/>
        <w:t>April 13, 2025</w:t>
      </w:r>
    </w:p>
    <w:p w14:paraId="73CBA346"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color w:val="000000"/>
          <w:kern w:val="0"/>
          <w14:ligatures w14:val="none"/>
        </w:rPr>
      </w:pPr>
    </w:p>
    <w:p w14:paraId="6643B348"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color w:val="000000"/>
          <w:kern w:val="0"/>
          <w14:ligatures w14:val="none"/>
        </w:rPr>
      </w:pPr>
    </w:p>
    <w:p w14:paraId="4E41BEED"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color w:val="000000"/>
          <w:kern w:val="0"/>
          <w14:ligatures w14:val="none"/>
        </w:rPr>
      </w:pPr>
    </w:p>
    <w:p w14:paraId="4B4667E8"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color w:val="000000"/>
          <w:kern w:val="0"/>
          <w14:ligatures w14:val="none"/>
        </w:rPr>
      </w:pPr>
    </w:p>
    <w:p w14:paraId="670D1901" w14:textId="77777777" w:rsidR="00603E31" w:rsidRPr="00603E31" w:rsidRDefault="00603E31" w:rsidP="00603E31">
      <w:pPr>
        <w:spacing w:before="100" w:beforeAutospacing="1" w:after="100" w:afterAutospacing="1" w:line="480" w:lineRule="auto"/>
        <w:rPr>
          <w:rFonts w:ascii="Times New Roman" w:eastAsia="Times New Roman" w:hAnsi="Times New Roman" w:cs="Times New Roman"/>
          <w:color w:val="000000"/>
          <w:kern w:val="0"/>
          <w14:ligatures w14:val="none"/>
        </w:rPr>
      </w:pPr>
    </w:p>
    <w:p w14:paraId="7C852083" w14:textId="77777777" w:rsidR="00603E31" w:rsidRDefault="00603E31" w:rsidP="00603E31">
      <w:pPr>
        <w:spacing w:before="100" w:beforeAutospacing="1" w:after="100" w:afterAutospacing="1" w:line="480" w:lineRule="auto"/>
        <w:outlineLvl w:val="3"/>
        <w:rPr>
          <w:rFonts w:ascii="Times New Roman" w:eastAsia="Times New Roman" w:hAnsi="Times New Roman" w:cs="Times New Roman"/>
          <w:color w:val="000000"/>
          <w:kern w:val="0"/>
          <w14:ligatures w14:val="none"/>
        </w:rPr>
      </w:pPr>
    </w:p>
    <w:p w14:paraId="1A3D4A09" w14:textId="77777777" w:rsidR="00603E31" w:rsidRPr="00603E31" w:rsidRDefault="00603E31" w:rsidP="00603E31">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sidRPr="00603E31">
        <w:rPr>
          <w:rFonts w:ascii="Times New Roman" w:eastAsia="Times New Roman" w:hAnsi="Times New Roman" w:cs="Times New Roman"/>
          <w:b/>
          <w:bCs/>
          <w:color w:val="000000"/>
          <w:kern w:val="0"/>
          <w14:ligatures w14:val="none"/>
        </w:rPr>
        <w:lastRenderedPageBreak/>
        <w:t>Initial Considerations</w:t>
      </w:r>
    </w:p>
    <w:p w14:paraId="3C4E0C44" w14:textId="77777777" w:rsidR="001553DF" w:rsidRPr="001553DF" w:rsidRDefault="001553DF" w:rsidP="001553DF">
      <w:pPr>
        <w:spacing w:before="100" w:beforeAutospacing="1" w:after="100" w:afterAutospacing="1" w:line="480" w:lineRule="auto"/>
        <w:ind w:firstLine="720"/>
        <w:outlineLvl w:val="3"/>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As a consultant, I was recently approached by a professional counselor expressing deep frustration and concern about her effectiveness in working with couples, especially those coping with infidelity. Despite her clinical dedication and training, she reported that the last eight couples she counseled had ended in divorce. She believed client resistance was the main factor in these outcomes, but her repeated lack of success had begun to shake her confidence. Recognizing the personal and professional challenges the counselor was facing, I applied the consultee-centered consultation approach, to focus on improving the professional functioning of the consultee rather than directly intervening with her clients (Dougherty, 2014).</w:t>
      </w:r>
    </w:p>
    <w:p w14:paraId="1939741B" w14:textId="77777777" w:rsidR="00603E31" w:rsidRPr="00603E31" w:rsidRDefault="00603E31" w:rsidP="00603E31">
      <w:pPr>
        <w:spacing w:before="100" w:beforeAutospacing="1" w:after="100" w:afterAutospacing="1" w:line="480" w:lineRule="auto"/>
        <w:outlineLvl w:val="3"/>
        <w:rPr>
          <w:rFonts w:ascii="Times New Roman" w:eastAsia="Times New Roman" w:hAnsi="Times New Roman" w:cs="Times New Roman"/>
          <w:b/>
          <w:bCs/>
          <w:color w:val="000000"/>
          <w:kern w:val="0"/>
          <w14:ligatures w14:val="none"/>
        </w:rPr>
      </w:pPr>
      <w:r w:rsidRPr="00603E31">
        <w:rPr>
          <w:rFonts w:ascii="Times New Roman" w:eastAsia="Times New Roman" w:hAnsi="Times New Roman" w:cs="Times New Roman"/>
          <w:b/>
          <w:bCs/>
          <w:color w:val="000000"/>
          <w:kern w:val="0"/>
          <w14:ligatures w14:val="none"/>
        </w:rPr>
        <w:t>Entry</w:t>
      </w:r>
    </w:p>
    <w:p w14:paraId="4C27FCC2" w14:textId="77777777" w:rsidR="001553DF" w:rsidRP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Our entry phase began with a discussion about her recent cases and her desire to better support couples recovering from infidelity. We established a working agreement that outlined three primary goals for consultation</w:t>
      </w:r>
      <w:r>
        <w:rPr>
          <w:rFonts w:ascii="Times New Roman" w:eastAsia="Times New Roman" w:hAnsi="Times New Roman" w:cs="Times New Roman"/>
          <w:color w:val="000000"/>
          <w:kern w:val="0"/>
          <w14:ligatures w14:val="none"/>
        </w:rPr>
        <w:t xml:space="preserve">. The first goal was to </w:t>
      </w:r>
      <w:r w:rsidRPr="001553DF">
        <w:rPr>
          <w:rFonts w:ascii="Times New Roman" w:eastAsia="Times New Roman" w:hAnsi="Times New Roman" w:cs="Times New Roman"/>
          <w:color w:val="000000"/>
          <w:kern w:val="0"/>
          <w14:ligatures w14:val="none"/>
        </w:rPr>
        <w:t>enhance her knowledge of evidence-based approaches for couple</w:t>
      </w:r>
      <w:r>
        <w:rPr>
          <w:rFonts w:ascii="Times New Roman" w:eastAsia="Times New Roman" w:hAnsi="Times New Roman" w:cs="Times New Roman"/>
          <w:color w:val="000000"/>
          <w:kern w:val="0"/>
          <w14:ligatures w14:val="none"/>
        </w:rPr>
        <w:t>’</w:t>
      </w:r>
      <w:r w:rsidRPr="001553DF">
        <w:rPr>
          <w:rFonts w:ascii="Times New Roman" w:eastAsia="Times New Roman" w:hAnsi="Times New Roman" w:cs="Times New Roman"/>
          <w:color w:val="000000"/>
          <w:kern w:val="0"/>
          <w14:ligatures w14:val="none"/>
        </w:rPr>
        <w:t>s therapy</w:t>
      </w:r>
      <w:r>
        <w:rPr>
          <w:rFonts w:ascii="Times New Roman" w:eastAsia="Times New Roman" w:hAnsi="Times New Roman" w:cs="Times New Roman"/>
          <w:color w:val="000000"/>
          <w:kern w:val="0"/>
          <w14:ligatures w14:val="none"/>
        </w:rPr>
        <w:t>. The second goal was to</w:t>
      </w:r>
      <w:r w:rsidRPr="001553DF">
        <w:rPr>
          <w:rFonts w:ascii="Times New Roman" w:eastAsia="Times New Roman" w:hAnsi="Times New Roman" w:cs="Times New Roman"/>
          <w:color w:val="000000"/>
          <w:kern w:val="0"/>
          <w14:ligatures w14:val="none"/>
        </w:rPr>
        <w:t xml:space="preserve"> introduce practical, structured interventions tailored to infidelity recovery</w:t>
      </w:r>
      <w:r>
        <w:rPr>
          <w:rFonts w:ascii="Times New Roman" w:eastAsia="Times New Roman" w:hAnsi="Times New Roman" w:cs="Times New Roman"/>
          <w:color w:val="000000"/>
          <w:kern w:val="0"/>
          <w14:ligatures w14:val="none"/>
        </w:rPr>
        <w:t xml:space="preserve">, and the third was to </w:t>
      </w:r>
      <w:r w:rsidRPr="001553DF">
        <w:rPr>
          <w:rFonts w:ascii="Times New Roman" w:eastAsia="Times New Roman" w:hAnsi="Times New Roman" w:cs="Times New Roman"/>
          <w:color w:val="000000"/>
          <w:kern w:val="0"/>
          <w14:ligatures w14:val="none"/>
        </w:rPr>
        <w:t>restore her professional confidence and reduce her sense of isolation.</w:t>
      </w:r>
    </w:p>
    <w:p w14:paraId="35188D39" w14:textId="77777777" w:rsid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Developing a strong consultant-consultee relationship was a</w:t>
      </w:r>
      <w:r>
        <w:rPr>
          <w:rFonts w:ascii="Times New Roman" w:eastAsia="Times New Roman" w:hAnsi="Times New Roman" w:cs="Times New Roman"/>
          <w:color w:val="000000"/>
          <w:kern w:val="0"/>
          <w14:ligatures w14:val="none"/>
        </w:rPr>
        <w:t>n essential</w:t>
      </w:r>
      <w:r w:rsidRPr="001553DF">
        <w:rPr>
          <w:rFonts w:ascii="Times New Roman" w:eastAsia="Times New Roman" w:hAnsi="Times New Roman" w:cs="Times New Roman"/>
          <w:color w:val="000000"/>
          <w:kern w:val="0"/>
          <w14:ligatures w14:val="none"/>
        </w:rPr>
        <w:t xml:space="preserve"> part of our initial work. I intentionally created </w:t>
      </w:r>
      <w:r>
        <w:rPr>
          <w:rFonts w:ascii="Times New Roman" w:eastAsia="Times New Roman" w:hAnsi="Times New Roman" w:cs="Times New Roman"/>
          <w:color w:val="000000"/>
          <w:kern w:val="0"/>
          <w14:ligatures w14:val="none"/>
        </w:rPr>
        <w:t xml:space="preserve">a safe </w:t>
      </w:r>
      <w:r w:rsidRPr="001553DF">
        <w:rPr>
          <w:rFonts w:ascii="Times New Roman" w:eastAsia="Times New Roman" w:hAnsi="Times New Roman" w:cs="Times New Roman"/>
          <w:color w:val="000000"/>
          <w:kern w:val="0"/>
          <w14:ligatures w14:val="none"/>
        </w:rPr>
        <w:t xml:space="preserve">space for the counselor to reflect on her experiences without judgment. As </w:t>
      </w:r>
      <w:proofErr w:type="spellStart"/>
      <w:r w:rsidRPr="001553DF">
        <w:rPr>
          <w:rFonts w:ascii="Times New Roman" w:eastAsia="Times New Roman" w:hAnsi="Times New Roman" w:cs="Times New Roman"/>
          <w:color w:val="000000"/>
          <w:kern w:val="0"/>
          <w14:ligatures w14:val="none"/>
        </w:rPr>
        <w:t>Beidas</w:t>
      </w:r>
      <w:proofErr w:type="spellEnd"/>
      <w:r w:rsidRPr="001553DF">
        <w:rPr>
          <w:rFonts w:ascii="Times New Roman" w:eastAsia="Times New Roman" w:hAnsi="Times New Roman" w:cs="Times New Roman"/>
          <w:color w:val="000000"/>
          <w:kern w:val="0"/>
          <w14:ligatures w14:val="none"/>
        </w:rPr>
        <w:t xml:space="preserve"> et al. (2013) emphasize</w:t>
      </w:r>
      <w:r>
        <w:rPr>
          <w:rFonts w:ascii="Times New Roman" w:eastAsia="Times New Roman" w:hAnsi="Times New Roman" w:cs="Times New Roman"/>
          <w:color w:val="000000"/>
          <w:kern w:val="0"/>
          <w14:ligatures w14:val="none"/>
        </w:rPr>
        <w:t>d</w:t>
      </w:r>
      <w:r w:rsidRPr="001553DF">
        <w:rPr>
          <w:rFonts w:ascii="Times New Roman" w:eastAsia="Times New Roman" w:hAnsi="Times New Roman" w:cs="Times New Roman"/>
          <w:color w:val="000000"/>
          <w:kern w:val="0"/>
          <w14:ligatures w14:val="none"/>
        </w:rPr>
        <w:t>, establishing rapport and psychological safety is essential for successful consultation. Once this foundation was in place, we moved into the diagnostic stage.</w:t>
      </w:r>
    </w:p>
    <w:p w14:paraId="09EE8905" w14:textId="77777777" w:rsidR="001553DF" w:rsidRPr="001553DF" w:rsidRDefault="001553DF" w:rsidP="001553DF">
      <w:pPr>
        <w:spacing w:before="100" w:beforeAutospacing="1" w:after="100" w:afterAutospacing="1" w:line="480" w:lineRule="auto"/>
        <w:rPr>
          <w:rFonts w:ascii="Times New Roman" w:eastAsia="Times New Roman" w:hAnsi="Times New Roman" w:cs="Times New Roman"/>
          <w:b/>
          <w:bCs/>
          <w:color w:val="000000"/>
          <w:kern w:val="0"/>
          <w14:ligatures w14:val="none"/>
        </w:rPr>
      </w:pPr>
      <w:r w:rsidRPr="001553DF">
        <w:rPr>
          <w:rFonts w:ascii="Times New Roman" w:eastAsia="Times New Roman" w:hAnsi="Times New Roman" w:cs="Times New Roman"/>
          <w:b/>
          <w:bCs/>
          <w:color w:val="000000"/>
          <w:kern w:val="0"/>
          <w14:ligatures w14:val="none"/>
        </w:rPr>
        <w:lastRenderedPageBreak/>
        <w:t>Diagnosis</w:t>
      </w:r>
    </w:p>
    <w:p w14:paraId="1F0B38F8" w14:textId="77777777" w:rsidR="001553DF" w:rsidRP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To better understand the barriers she was facing, I guided her through a structured reflection of her past cases. We document</w:t>
      </w:r>
      <w:r>
        <w:rPr>
          <w:rFonts w:ascii="Times New Roman" w:eastAsia="Times New Roman" w:hAnsi="Times New Roman" w:cs="Times New Roman"/>
          <w:color w:val="000000"/>
          <w:kern w:val="0"/>
          <w14:ligatures w14:val="none"/>
        </w:rPr>
        <w:t>ed</w:t>
      </w:r>
      <w:r w:rsidRPr="001553D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the </w:t>
      </w:r>
      <w:r w:rsidRPr="001553DF">
        <w:rPr>
          <w:rFonts w:ascii="Times New Roman" w:eastAsia="Times New Roman" w:hAnsi="Times New Roman" w:cs="Times New Roman"/>
          <w:color w:val="000000"/>
          <w:kern w:val="0"/>
          <w14:ligatures w14:val="none"/>
        </w:rPr>
        <w:t xml:space="preserve">therapeutic models </w:t>
      </w:r>
      <w:r>
        <w:rPr>
          <w:rFonts w:ascii="Times New Roman" w:eastAsia="Times New Roman" w:hAnsi="Times New Roman" w:cs="Times New Roman"/>
          <w:color w:val="000000"/>
          <w:kern w:val="0"/>
          <w14:ligatures w14:val="none"/>
        </w:rPr>
        <w:t xml:space="preserve">that she </w:t>
      </w:r>
      <w:r w:rsidRPr="001553DF">
        <w:rPr>
          <w:rFonts w:ascii="Times New Roman" w:eastAsia="Times New Roman" w:hAnsi="Times New Roman" w:cs="Times New Roman"/>
          <w:color w:val="000000"/>
          <w:kern w:val="0"/>
          <w14:ligatures w14:val="none"/>
        </w:rPr>
        <w:t xml:space="preserve">applied, </w:t>
      </w:r>
      <w:r>
        <w:rPr>
          <w:rFonts w:ascii="Times New Roman" w:eastAsia="Times New Roman" w:hAnsi="Times New Roman" w:cs="Times New Roman"/>
          <w:color w:val="000000"/>
          <w:kern w:val="0"/>
          <w14:ligatures w14:val="none"/>
        </w:rPr>
        <w:t xml:space="preserve">her </w:t>
      </w:r>
      <w:r w:rsidRPr="001553DF">
        <w:rPr>
          <w:rFonts w:ascii="Times New Roman" w:eastAsia="Times New Roman" w:hAnsi="Times New Roman" w:cs="Times New Roman"/>
          <w:color w:val="000000"/>
          <w:kern w:val="0"/>
          <w14:ligatures w14:val="none"/>
        </w:rPr>
        <w:t xml:space="preserve">perceptions of </w:t>
      </w:r>
      <w:r>
        <w:rPr>
          <w:rFonts w:ascii="Times New Roman" w:eastAsia="Times New Roman" w:hAnsi="Times New Roman" w:cs="Times New Roman"/>
          <w:color w:val="000000"/>
          <w:kern w:val="0"/>
          <w14:ligatures w14:val="none"/>
        </w:rPr>
        <w:t xml:space="preserve">her </w:t>
      </w:r>
      <w:r w:rsidRPr="001553DF">
        <w:rPr>
          <w:rFonts w:ascii="Times New Roman" w:eastAsia="Times New Roman" w:hAnsi="Times New Roman" w:cs="Times New Roman"/>
          <w:color w:val="000000"/>
          <w:kern w:val="0"/>
          <w14:ligatures w14:val="none"/>
        </w:rPr>
        <w:t>client</w:t>
      </w:r>
      <w:r>
        <w:rPr>
          <w:rFonts w:ascii="Times New Roman" w:eastAsia="Times New Roman" w:hAnsi="Times New Roman" w:cs="Times New Roman"/>
          <w:color w:val="000000"/>
          <w:kern w:val="0"/>
          <w14:ligatures w14:val="none"/>
        </w:rPr>
        <w:t>s’</w:t>
      </w:r>
      <w:r w:rsidRPr="001553DF">
        <w:rPr>
          <w:rFonts w:ascii="Times New Roman" w:eastAsia="Times New Roman" w:hAnsi="Times New Roman" w:cs="Times New Roman"/>
          <w:color w:val="000000"/>
          <w:kern w:val="0"/>
          <w14:ligatures w14:val="none"/>
        </w:rPr>
        <w:t xml:space="preserve"> resistance,</w:t>
      </w:r>
      <w:r>
        <w:rPr>
          <w:rFonts w:ascii="Times New Roman" w:eastAsia="Times New Roman" w:hAnsi="Times New Roman" w:cs="Times New Roman"/>
          <w:color w:val="000000"/>
          <w:kern w:val="0"/>
          <w14:ligatures w14:val="none"/>
        </w:rPr>
        <w:t xml:space="preserve"> and</w:t>
      </w:r>
      <w:r w:rsidRPr="001553DF">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their e</w:t>
      </w:r>
      <w:r w:rsidRPr="001553DF">
        <w:rPr>
          <w:rFonts w:ascii="Times New Roman" w:eastAsia="Times New Roman" w:hAnsi="Times New Roman" w:cs="Times New Roman"/>
          <w:color w:val="000000"/>
          <w:kern w:val="0"/>
          <w14:ligatures w14:val="none"/>
        </w:rPr>
        <w:t>motional responses</w:t>
      </w:r>
      <w:r>
        <w:rPr>
          <w:rFonts w:ascii="Times New Roman" w:eastAsia="Times New Roman" w:hAnsi="Times New Roman" w:cs="Times New Roman"/>
          <w:color w:val="000000"/>
          <w:kern w:val="0"/>
          <w14:ligatures w14:val="none"/>
        </w:rPr>
        <w:t xml:space="preserve">. </w:t>
      </w:r>
      <w:r w:rsidRPr="001553DF">
        <w:rPr>
          <w:rFonts w:ascii="Times New Roman" w:eastAsia="Times New Roman" w:hAnsi="Times New Roman" w:cs="Times New Roman"/>
          <w:color w:val="000000"/>
          <w:kern w:val="0"/>
          <w14:ligatures w14:val="none"/>
        </w:rPr>
        <w:t>Several patterns emerged</w:t>
      </w:r>
      <w:r>
        <w:rPr>
          <w:rFonts w:ascii="Times New Roman" w:eastAsia="Times New Roman" w:hAnsi="Times New Roman" w:cs="Times New Roman"/>
          <w:color w:val="000000"/>
          <w:kern w:val="0"/>
          <w14:ligatures w14:val="none"/>
        </w:rPr>
        <w:t xml:space="preserve"> while we documented this information. We discovered that her </w:t>
      </w:r>
      <w:r w:rsidRPr="001553DF">
        <w:rPr>
          <w:rFonts w:ascii="Times New Roman" w:eastAsia="Times New Roman" w:hAnsi="Times New Roman" w:cs="Times New Roman"/>
          <w:color w:val="000000"/>
          <w:kern w:val="0"/>
          <w14:ligatures w14:val="none"/>
        </w:rPr>
        <w:t>treatment plans were generalized rather than individualize</w:t>
      </w:r>
      <w:r>
        <w:rPr>
          <w:rFonts w:ascii="Times New Roman" w:eastAsia="Times New Roman" w:hAnsi="Times New Roman" w:cs="Times New Roman"/>
          <w:color w:val="000000"/>
          <w:kern w:val="0"/>
          <w14:ligatures w14:val="none"/>
        </w:rPr>
        <w:t>d due to</w:t>
      </w:r>
      <w:r w:rsidRPr="001553DF">
        <w:rPr>
          <w:rFonts w:ascii="Times New Roman" w:eastAsia="Times New Roman" w:hAnsi="Times New Roman" w:cs="Times New Roman"/>
          <w:color w:val="000000"/>
          <w:kern w:val="0"/>
          <w14:ligatures w14:val="none"/>
        </w:rPr>
        <w:t xml:space="preserve"> the counselor </w:t>
      </w:r>
      <w:r>
        <w:rPr>
          <w:rFonts w:ascii="Times New Roman" w:eastAsia="Times New Roman" w:hAnsi="Times New Roman" w:cs="Times New Roman"/>
          <w:color w:val="000000"/>
          <w:kern w:val="0"/>
          <w14:ligatures w14:val="none"/>
        </w:rPr>
        <w:t>feeling</w:t>
      </w:r>
      <w:r w:rsidRPr="001553DF">
        <w:rPr>
          <w:rFonts w:ascii="Times New Roman" w:eastAsia="Times New Roman" w:hAnsi="Times New Roman" w:cs="Times New Roman"/>
          <w:color w:val="000000"/>
          <w:kern w:val="0"/>
          <w14:ligatures w14:val="none"/>
        </w:rPr>
        <w:t xml:space="preserve"> pressure to fix the situation quickly</w:t>
      </w:r>
      <w:r>
        <w:rPr>
          <w:rFonts w:ascii="Times New Roman" w:eastAsia="Times New Roman" w:hAnsi="Times New Roman" w:cs="Times New Roman"/>
          <w:color w:val="000000"/>
          <w:kern w:val="0"/>
          <w14:ligatures w14:val="none"/>
        </w:rPr>
        <w:t xml:space="preserve">. We also realized that </w:t>
      </w:r>
      <w:r w:rsidRPr="001553DF">
        <w:rPr>
          <w:rFonts w:ascii="Times New Roman" w:eastAsia="Times New Roman" w:hAnsi="Times New Roman" w:cs="Times New Roman"/>
          <w:color w:val="000000"/>
          <w:kern w:val="0"/>
          <w14:ligatures w14:val="none"/>
        </w:rPr>
        <w:t>she had minimal exposure to models specifically designed to address infidelity.</w:t>
      </w:r>
    </w:p>
    <w:p w14:paraId="0C9545C2" w14:textId="77777777" w:rsidR="001553DF" w:rsidRDefault="00AD135B"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AD135B">
        <w:rPr>
          <w:rFonts w:ascii="Times New Roman" w:eastAsia="Times New Roman" w:hAnsi="Times New Roman" w:cs="Times New Roman"/>
          <w:color w:val="000000"/>
          <w:kern w:val="0"/>
          <w14:ligatures w14:val="none"/>
        </w:rPr>
        <w:t xml:space="preserve">We also looked at some of the bigger picture factors that might have been impacting her work. A lot of the couples she was seeing were dealing with major life changes, like taking care of aging parents or adjusting to new family roles. These added stressors clearly made their relationship issues even harder to manage. </w:t>
      </w:r>
      <w:r>
        <w:rPr>
          <w:rFonts w:ascii="Times New Roman" w:eastAsia="Times New Roman" w:hAnsi="Times New Roman" w:cs="Times New Roman"/>
          <w:color w:val="000000"/>
          <w:kern w:val="0"/>
          <w14:ligatures w14:val="none"/>
        </w:rPr>
        <w:t>In addition,</w:t>
      </w:r>
      <w:r w:rsidRPr="00AD135B">
        <w:rPr>
          <w:rFonts w:ascii="Times New Roman" w:eastAsia="Times New Roman" w:hAnsi="Times New Roman" w:cs="Times New Roman"/>
          <w:color w:val="000000"/>
          <w:kern w:val="0"/>
          <w14:ligatures w14:val="none"/>
        </w:rPr>
        <w:t xml:space="preserve"> cultural attitudes around infidelity</w:t>
      </w:r>
      <w:r>
        <w:rPr>
          <w:rFonts w:ascii="Times New Roman" w:eastAsia="Times New Roman" w:hAnsi="Times New Roman" w:cs="Times New Roman"/>
          <w:color w:val="000000"/>
          <w:kern w:val="0"/>
          <w14:ligatures w14:val="none"/>
        </w:rPr>
        <w:t xml:space="preserve">, </w:t>
      </w:r>
      <w:r w:rsidRPr="00AD135B">
        <w:rPr>
          <w:rFonts w:ascii="Times New Roman" w:eastAsia="Times New Roman" w:hAnsi="Times New Roman" w:cs="Times New Roman"/>
          <w:color w:val="000000"/>
          <w:kern w:val="0"/>
          <w14:ligatures w14:val="none"/>
        </w:rPr>
        <w:t>especially the feelings of shame and judgment</w:t>
      </w:r>
      <w:r>
        <w:rPr>
          <w:rFonts w:ascii="Times New Roman" w:eastAsia="Times New Roman" w:hAnsi="Times New Roman" w:cs="Times New Roman"/>
          <w:color w:val="000000"/>
          <w:kern w:val="0"/>
          <w14:ligatures w14:val="none"/>
        </w:rPr>
        <w:t xml:space="preserve">, clearly </w:t>
      </w:r>
      <w:r w:rsidRPr="00AD135B">
        <w:rPr>
          <w:rFonts w:ascii="Times New Roman" w:eastAsia="Times New Roman" w:hAnsi="Times New Roman" w:cs="Times New Roman"/>
          <w:color w:val="000000"/>
          <w:kern w:val="0"/>
          <w14:ligatures w14:val="none"/>
        </w:rPr>
        <w:t xml:space="preserve">seemed to affect how open the clients were in therapy. </w:t>
      </w:r>
    </w:p>
    <w:p w14:paraId="55A1D7C7" w14:textId="77777777" w:rsid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 xml:space="preserve">Based on this assessment, I designed a three-part intervention plan incorporating Gottman Method Couples Therapy (GMCT), the PREP (Prevention and Relationship Education Program), and reflective supervision practices. </w:t>
      </w:r>
      <w:r w:rsidR="00AD135B" w:rsidRPr="00AD135B">
        <w:rPr>
          <w:rFonts w:ascii="Times New Roman" w:eastAsia="Times New Roman" w:hAnsi="Times New Roman" w:cs="Times New Roman"/>
          <w:color w:val="000000"/>
          <w:kern w:val="0"/>
          <w14:ligatures w14:val="none"/>
        </w:rPr>
        <w:t>These approaches were chosen not just because research shows they work, but also because they fit well with the counselor’s style and what she needed to feel more confident and effective in her work.</w:t>
      </w:r>
    </w:p>
    <w:p w14:paraId="3CDFBEE4" w14:textId="77777777" w:rsidR="0030781A" w:rsidRPr="001553DF" w:rsidRDefault="0030781A" w:rsidP="0030781A">
      <w:pPr>
        <w:spacing w:before="100" w:beforeAutospacing="1" w:after="100" w:afterAutospacing="1" w:line="48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Intervention</w:t>
      </w:r>
    </w:p>
    <w:p w14:paraId="6EAB033F" w14:textId="77777777" w:rsidR="001553DF" w:rsidRP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 xml:space="preserve">The first intervention introduced her to GMCT, a model with strong research backing for helping couples recover from betrayal. According to Irvine (2023), GMCT uses a structured </w:t>
      </w:r>
      <w:r w:rsidRPr="001553DF">
        <w:rPr>
          <w:rFonts w:ascii="Times New Roman" w:eastAsia="Times New Roman" w:hAnsi="Times New Roman" w:cs="Times New Roman"/>
          <w:color w:val="000000"/>
          <w:kern w:val="0"/>
          <w14:ligatures w14:val="none"/>
        </w:rPr>
        <w:lastRenderedPageBreak/>
        <w:t>sequence</w:t>
      </w:r>
      <w:r w:rsidR="00AD135B">
        <w:rPr>
          <w:rFonts w:ascii="Times New Roman" w:eastAsia="Times New Roman" w:hAnsi="Times New Roman" w:cs="Times New Roman"/>
          <w:color w:val="000000"/>
          <w:kern w:val="0"/>
          <w14:ligatures w14:val="none"/>
        </w:rPr>
        <w:t xml:space="preserve">, </w:t>
      </w:r>
      <w:r w:rsidRPr="001553DF">
        <w:rPr>
          <w:rFonts w:ascii="Times New Roman" w:eastAsia="Times New Roman" w:hAnsi="Times New Roman" w:cs="Times New Roman"/>
          <w:color w:val="000000"/>
          <w:kern w:val="0"/>
          <w14:ligatures w14:val="none"/>
        </w:rPr>
        <w:t>Atonement, Attunement, and Attachment</w:t>
      </w:r>
      <w:r w:rsidR="00AD135B">
        <w:rPr>
          <w:rFonts w:ascii="Times New Roman" w:eastAsia="Times New Roman" w:hAnsi="Times New Roman" w:cs="Times New Roman"/>
          <w:color w:val="000000"/>
          <w:kern w:val="0"/>
          <w14:ligatures w14:val="none"/>
        </w:rPr>
        <w:t xml:space="preserve">, </w:t>
      </w:r>
      <w:r w:rsidRPr="001553DF">
        <w:rPr>
          <w:rFonts w:ascii="Times New Roman" w:eastAsia="Times New Roman" w:hAnsi="Times New Roman" w:cs="Times New Roman"/>
          <w:color w:val="000000"/>
          <w:kern w:val="0"/>
          <w14:ligatures w14:val="none"/>
        </w:rPr>
        <w:t>to guide couples through a healing process. I provided her with training materials, video demonstrations, and sample session plans. We role-played the Atonement phase together, which allowed her to practice facilitating difficult conversations while maintaining empathy and structure.</w:t>
      </w:r>
    </w:p>
    <w:p w14:paraId="31A88099" w14:textId="77777777" w:rsidR="001553DF" w:rsidRDefault="00AD135B"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Following</w:t>
      </w:r>
      <w:r w:rsidRPr="00AD135B">
        <w:rPr>
          <w:rFonts w:ascii="Times New Roman" w:eastAsia="Times New Roman" w:hAnsi="Times New Roman" w:cs="Times New Roman"/>
          <w:color w:val="000000"/>
          <w:kern w:val="0"/>
          <w14:ligatures w14:val="none"/>
        </w:rPr>
        <w:t xml:space="preserve"> GMCT, I brought in some tools from the PREP program, </w:t>
      </w:r>
      <w:r>
        <w:rPr>
          <w:rFonts w:ascii="Times New Roman" w:eastAsia="Times New Roman" w:hAnsi="Times New Roman" w:cs="Times New Roman"/>
          <w:color w:val="000000"/>
          <w:kern w:val="0"/>
          <w14:ligatures w14:val="none"/>
        </w:rPr>
        <w:t xml:space="preserve">to </w:t>
      </w:r>
      <w:r w:rsidRPr="00AD135B">
        <w:rPr>
          <w:rFonts w:ascii="Times New Roman" w:eastAsia="Times New Roman" w:hAnsi="Times New Roman" w:cs="Times New Roman"/>
          <w:color w:val="000000"/>
          <w:kern w:val="0"/>
          <w14:ligatures w14:val="none"/>
        </w:rPr>
        <w:t xml:space="preserve">focus more on practical strategies </w:t>
      </w:r>
      <w:r>
        <w:rPr>
          <w:rFonts w:ascii="Times New Roman" w:eastAsia="Times New Roman" w:hAnsi="Times New Roman" w:cs="Times New Roman"/>
          <w:color w:val="000000"/>
          <w:kern w:val="0"/>
          <w14:ligatures w14:val="none"/>
        </w:rPr>
        <w:t>such as</w:t>
      </w:r>
      <w:r w:rsidRPr="00AD135B">
        <w:rPr>
          <w:rFonts w:ascii="Times New Roman" w:eastAsia="Times New Roman" w:hAnsi="Times New Roman" w:cs="Times New Roman"/>
          <w:color w:val="000000"/>
          <w:kern w:val="0"/>
          <w14:ligatures w14:val="none"/>
        </w:rPr>
        <w:t xml:space="preserve"> the speaker-listener technique and exercises for handling conflict. According to Allen et al. (2012), couples who used PREP after dealing with infidelity saw better communication and felt more satisfied in their relationships. The counselor </w:t>
      </w:r>
      <w:r>
        <w:rPr>
          <w:rFonts w:ascii="Times New Roman" w:eastAsia="Times New Roman" w:hAnsi="Times New Roman" w:cs="Times New Roman"/>
          <w:color w:val="000000"/>
          <w:kern w:val="0"/>
          <w14:ligatures w14:val="none"/>
        </w:rPr>
        <w:t>was pleased at</w:t>
      </w:r>
      <w:r w:rsidRPr="00AD135B">
        <w:rPr>
          <w:rFonts w:ascii="Times New Roman" w:eastAsia="Times New Roman" w:hAnsi="Times New Roman" w:cs="Times New Roman"/>
          <w:color w:val="000000"/>
          <w:kern w:val="0"/>
          <w14:ligatures w14:val="none"/>
        </w:rPr>
        <w:t xml:space="preserve"> how straightforward and useful these tools were and started using them in her sessions right away. I </w:t>
      </w:r>
      <w:r>
        <w:rPr>
          <w:rFonts w:ascii="Times New Roman" w:eastAsia="Times New Roman" w:hAnsi="Times New Roman" w:cs="Times New Roman"/>
          <w:color w:val="000000"/>
          <w:kern w:val="0"/>
          <w14:ligatures w14:val="none"/>
        </w:rPr>
        <w:t>supplied</w:t>
      </w:r>
      <w:r w:rsidRPr="00AD135B">
        <w:rPr>
          <w:rFonts w:ascii="Times New Roman" w:eastAsia="Times New Roman" w:hAnsi="Times New Roman" w:cs="Times New Roman"/>
          <w:color w:val="000000"/>
          <w:kern w:val="0"/>
          <w14:ligatures w14:val="none"/>
        </w:rPr>
        <w:t xml:space="preserve"> her </w:t>
      </w:r>
      <w:r>
        <w:rPr>
          <w:rFonts w:ascii="Times New Roman" w:eastAsia="Times New Roman" w:hAnsi="Times New Roman" w:cs="Times New Roman"/>
          <w:color w:val="000000"/>
          <w:kern w:val="0"/>
          <w14:ligatures w14:val="none"/>
        </w:rPr>
        <w:t xml:space="preserve">with </w:t>
      </w:r>
      <w:r w:rsidRPr="00AD135B">
        <w:rPr>
          <w:rFonts w:ascii="Times New Roman" w:eastAsia="Times New Roman" w:hAnsi="Times New Roman" w:cs="Times New Roman"/>
          <w:color w:val="000000"/>
          <w:kern w:val="0"/>
          <w14:ligatures w14:val="none"/>
        </w:rPr>
        <w:t xml:space="preserve">some handouts and worksheets </w:t>
      </w:r>
      <w:r>
        <w:rPr>
          <w:rFonts w:ascii="Times New Roman" w:eastAsia="Times New Roman" w:hAnsi="Times New Roman" w:cs="Times New Roman"/>
          <w:color w:val="000000"/>
          <w:kern w:val="0"/>
          <w14:ligatures w14:val="none"/>
        </w:rPr>
        <w:t xml:space="preserve">that </w:t>
      </w:r>
      <w:r w:rsidRPr="00AD135B">
        <w:rPr>
          <w:rFonts w:ascii="Times New Roman" w:eastAsia="Times New Roman" w:hAnsi="Times New Roman" w:cs="Times New Roman"/>
          <w:color w:val="000000"/>
          <w:kern w:val="0"/>
          <w14:ligatures w14:val="none"/>
        </w:rPr>
        <w:t>she could share with her clients to help reinforce what they were learning.</w:t>
      </w:r>
      <w:r>
        <w:rPr>
          <w:rFonts w:ascii="Times New Roman" w:eastAsia="Times New Roman" w:hAnsi="Times New Roman" w:cs="Times New Roman"/>
          <w:color w:val="000000"/>
          <w:kern w:val="0"/>
          <w14:ligatures w14:val="none"/>
        </w:rPr>
        <w:t xml:space="preserve"> </w:t>
      </w:r>
      <w:r w:rsidR="001553DF" w:rsidRPr="001553DF">
        <w:rPr>
          <w:rFonts w:ascii="Times New Roman" w:eastAsia="Times New Roman" w:hAnsi="Times New Roman" w:cs="Times New Roman"/>
          <w:color w:val="000000"/>
          <w:kern w:val="0"/>
          <w14:ligatures w14:val="none"/>
        </w:rPr>
        <w:t>Recognizing that emotional burnout was part of the challenge, I included a third intervention</w:t>
      </w:r>
      <w:r>
        <w:rPr>
          <w:rFonts w:ascii="Times New Roman" w:eastAsia="Times New Roman" w:hAnsi="Times New Roman" w:cs="Times New Roman"/>
          <w:color w:val="000000"/>
          <w:kern w:val="0"/>
          <w14:ligatures w14:val="none"/>
        </w:rPr>
        <w:t xml:space="preserve">, which was </w:t>
      </w:r>
      <w:r w:rsidR="001553DF" w:rsidRPr="001553DF">
        <w:rPr>
          <w:rFonts w:ascii="Times New Roman" w:eastAsia="Times New Roman" w:hAnsi="Times New Roman" w:cs="Times New Roman"/>
          <w:color w:val="000000"/>
          <w:kern w:val="0"/>
          <w14:ligatures w14:val="none"/>
        </w:rPr>
        <w:t>a reflective supervision component. The counselor began using a brief post-session review form to evaluate each couple’s engagement, intervention effectiveness, and her own emotional responses. We also discussed options for joining a local peer consultation group. As Murray et al. (2018) suggest, ongoing consultation and reflection can mitigate isolation and improve clinician effectiveness, particularly when working with complex or emotionally intense cases.</w:t>
      </w:r>
    </w:p>
    <w:p w14:paraId="285A3909" w14:textId="77777777" w:rsidR="0030781A" w:rsidRPr="001553DF" w:rsidRDefault="0030781A" w:rsidP="0030781A">
      <w:pPr>
        <w:spacing w:before="100" w:beforeAutospacing="1" w:after="100" w:afterAutospacing="1" w:line="48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Disengagement</w:t>
      </w:r>
    </w:p>
    <w:p w14:paraId="284AE4BD" w14:textId="77777777" w:rsidR="001553DF" w:rsidRDefault="0030781A"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30781A">
        <w:rPr>
          <w:rFonts w:ascii="Times New Roman" w:eastAsia="Times New Roman" w:hAnsi="Times New Roman" w:cs="Times New Roman"/>
          <w:color w:val="000000"/>
          <w:kern w:val="0"/>
          <w14:ligatures w14:val="none"/>
        </w:rPr>
        <w:t>Over the next few weeks, the counselor started using the new models and tools we had worked on together. We set up two follow-up check-ins</w:t>
      </w:r>
      <w:r>
        <w:rPr>
          <w:rFonts w:ascii="Times New Roman" w:eastAsia="Times New Roman" w:hAnsi="Times New Roman" w:cs="Times New Roman"/>
          <w:color w:val="000000"/>
          <w:kern w:val="0"/>
          <w14:ligatures w14:val="none"/>
        </w:rPr>
        <w:t xml:space="preserve">, </w:t>
      </w:r>
      <w:r w:rsidRPr="0030781A">
        <w:rPr>
          <w:rFonts w:ascii="Times New Roman" w:eastAsia="Times New Roman" w:hAnsi="Times New Roman" w:cs="Times New Roman"/>
          <w:color w:val="000000"/>
          <w:kern w:val="0"/>
          <w14:ligatures w14:val="none"/>
        </w:rPr>
        <w:t>one after four weeks and another at the eight-week mark</w:t>
      </w:r>
      <w:r>
        <w:rPr>
          <w:rFonts w:ascii="Times New Roman" w:eastAsia="Times New Roman" w:hAnsi="Times New Roman" w:cs="Times New Roman"/>
          <w:color w:val="000000"/>
          <w:kern w:val="0"/>
          <w14:ligatures w14:val="none"/>
        </w:rPr>
        <w:t xml:space="preserve">, </w:t>
      </w:r>
      <w:r w:rsidRPr="0030781A">
        <w:rPr>
          <w:rFonts w:ascii="Times New Roman" w:eastAsia="Times New Roman" w:hAnsi="Times New Roman" w:cs="Times New Roman"/>
          <w:color w:val="000000"/>
          <w:kern w:val="0"/>
          <w14:ligatures w14:val="none"/>
        </w:rPr>
        <w:t xml:space="preserve">to talk about how things were going and work through any bumps in the road. During those check-ins, she shared that her clients were responding better to the more structured </w:t>
      </w:r>
      <w:r w:rsidRPr="0030781A">
        <w:rPr>
          <w:rFonts w:ascii="Times New Roman" w:eastAsia="Times New Roman" w:hAnsi="Times New Roman" w:cs="Times New Roman"/>
          <w:color w:val="000000"/>
          <w:kern w:val="0"/>
          <w14:ligatures w14:val="none"/>
        </w:rPr>
        <w:lastRenderedPageBreak/>
        <w:t>approach, and she felt more confident handling the tough topics around infidelity. One couple, who had previously shut down emotionally, had actually started to rebuild trust</w:t>
      </w:r>
      <w:r>
        <w:rPr>
          <w:rFonts w:ascii="Times New Roman" w:eastAsia="Times New Roman" w:hAnsi="Times New Roman" w:cs="Times New Roman"/>
          <w:color w:val="000000"/>
          <w:kern w:val="0"/>
          <w14:ligatures w14:val="none"/>
        </w:rPr>
        <w:t xml:space="preserve">, </w:t>
      </w:r>
      <w:r w:rsidRPr="0030781A">
        <w:rPr>
          <w:rFonts w:ascii="Times New Roman" w:eastAsia="Times New Roman" w:hAnsi="Times New Roman" w:cs="Times New Roman"/>
          <w:color w:val="000000"/>
          <w:kern w:val="0"/>
          <w14:ligatures w14:val="none"/>
        </w:rPr>
        <w:t xml:space="preserve">something the counselor </w:t>
      </w:r>
      <w:r>
        <w:rPr>
          <w:rFonts w:ascii="Times New Roman" w:eastAsia="Times New Roman" w:hAnsi="Times New Roman" w:cs="Times New Roman"/>
          <w:color w:val="000000"/>
          <w:kern w:val="0"/>
          <w14:ligatures w14:val="none"/>
        </w:rPr>
        <w:t>didn’t feel would be attainable</w:t>
      </w:r>
      <w:r w:rsidRPr="0030781A">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001553DF" w:rsidRPr="001553DF">
        <w:rPr>
          <w:rFonts w:ascii="Times New Roman" w:eastAsia="Times New Roman" w:hAnsi="Times New Roman" w:cs="Times New Roman"/>
          <w:color w:val="000000"/>
          <w:kern w:val="0"/>
          <w14:ligatures w14:val="none"/>
        </w:rPr>
        <w:t>As we approached the disengagement phase, we focused on strategies to support long-term sustainability. The counselor committed to continuing her self-reflection practices and planned to formally join a peer supervision group. These steps helped ensure that the consultation’s impact would extend beyond our formal relationship. As Dougherty (2014) notes, the goal of consultation is not only to resolve immediate concerns but to build the consultee’s ongoing capacity for growth and adaptation.</w:t>
      </w:r>
    </w:p>
    <w:p w14:paraId="5C35F1A9" w14:textId="77777777" w:rsidR="0030781A" w:rsidRPr="001553DF" w:rsidRDefault="0030781A" w:rsidP="0030781A">
      <w:pPr>
        <w:spacing w:before="100" w:beforeAutospacing="1" w:after="100" w:afterAutospacing="1" w:line="480" w:lineRule="auto"/>
        <w:rPr>
          <w:rFonts w:ascii="Times New Roman" w:eastAsia="Times New Roman" w:hAnsi="Times New Roman" w:cs="Times New Roman"/>
          <w:b/>
          <w:bCs/>
          <w:color w:val="000000"/>
          <w:kern w:val="0"/>
          <w14:ligatures w14:val="none"/>
        </w:rPr>
      </w:pPr>
      <w:r w:rsidRPr="0030781A">
        <w:rPr>
          <w:rFonts w:ascii="Times New Roman" w:eastAsia="Times New Roman" w:hAnsi="Times New Roman" w:cs="Times New Roman"/>
          <w:b/>
          <w:bCs/>
          <w:color w:val="000000"/>
          <w:kern w:val="0"/>
          <w14:ligatures w14:val="none"/>
        </w:rPr>
        <w:t>Rationale</w:t>
      </w:r>
    </w:p>
    <w:p w14:paraId="1C84D9C8" w14:textId="77777777" w:rsidR="001553DF" w:rsidRPr="001553DF" w:rsidRDefault="001553DF" w:rsidP="001553DF">
      <w:pPr>
        <w:spacing w:before="100" w:beforeAutospacing="1" w:after="100" w:afterAutospacing="1" w:line="480" w:lineRule="auto"/>
        <w:ind w:firstLine="720"/>
        <w:rPr>
          <w:rFonts w:ascii="Times New Roman" w:eastAsia="Times New Roman" w:hAnsi="Times New Roman" w:cs="Times New Roman"/>
          <w:color w:val="000000"/>
          <w:kern w:val="0"/>
          <w14:ligatures w14:val="none"/>
        </w:rPr>
      </w:pPr>
      <w:r w:rsidRPr="001553DF">
        <w:rPr>
          <w:rFonts w:ascii="Times New Roman" w:eastAsia="Times New Roman" w:hAnsi="Times New Roman" w:cs="Times New Roman"/>
          <w:color w:val="000000"/>
          <w:kern w:val="0"/>
          <w14:ligatures w14:val="none"/>
        </w:rPr>
        <w:t>Caplan’s consultee-centered model </w:t>
      </w:r>
      <w:r w:rsidR="0030781A">
        <w:rPr>
          <w:rFonts w:ascii="Times New Roman" w:eastAsia="Times New Roman" w:hAnsi="Times New Roman" w:cs="Times New Roman"/>
          <w:color w:val="000000"/>
          <w:kern w:val="0"/>
          <w14:ligatures w14:val="none"/>
        </w:rPr>
        <w:t xml:space="preserve">was the chosen framework, due to the need for skill development and emotional support. This model </w:t>
      </w:r>
      <w:r w:rsidRPr="001553DF">
        <w:rPr>
          <w:rFonts w:ascii="Times New Roman" w:eastAsia="Times New Roman" w:hAnsi="Times New Roman" w:cs="Times New Roman"/>
          <w:color w:val="000000"/>
          <w:kern w:val="0"/>
          <w14:ligatures w14:val="none"/>
        </w:rPr>
        <w:t>allowed me to address both the technical and emotional challenges this counselor faced in her work with couples experiencing infidelity. The integration of GMCT and PREP provided evidence-based, structured interventions that fit her style while expanding her toolkit. At the same time, reflective practices and peer support addressed professional isolation and restored her confidence. By focusing on her development rather than the clients directly, this consultation created meaningful, sustainable change in her clinical practice.</w:t>
      </w:r>
    </w:p>
    <w:p w14:paraId="2FA38B06" w14:textId="77777777" w:rsidR="00B670AD" w:rsidRDefault="00B670AD" w:rsidP="00B670AD">
      <w:pPr>
        <w:spacing w:line="480" w:lineRule="auto"/>
        <w:rPr>
          <w:rFonts w:ascii="Times New Roman" w:eastAsia="Times New Roman" w:hAnsi="Times New Roman" w:cs="Times New Roman"/>
          <w:b/>
          <w:bCs/>
          <w:color w:val="000000"/>
          <w:kern w:val="0"/>
          <w14:ligatures w14:val="none"/>
        </w:rPr>
      </w:pPr>
    </w:p>
    <w:p w14:paraId="301935F4" w14:textId="77777777" w:rsidR="0030781A" w:rsidRDefault="0030781A" w:rsidP="00B670AD">
      <w:pPr>
        <w:spacing w:line="480" w:lineRule="auto"/>
        <w:rPr>
          <w:rFonts w:ascii="Times New Roman" w:eastAsia="Times New Roman" w:hAnsi="Times New Roman" w:cs="Times New Roman"/>
          <w:b/>
          <w:bCs/>
          <w:color w:val="000000"/>
          <w:kern w:val="0"/>
          <w14:ligatures w14:val="none"/>
        </w:rPr>
      </w:pPr>
    </w:p>
    <w:p w14:paraId="5237A423" w14:textId="77777777" w:rsidR="0030781A" w:rsidRDefault="0030781A" w:rsidP="00B670AD">
      <w:pPr>
        <w:spacing w:line="480" w:lineRule="auto"/>
        <w:rPr>
          <w:rFonts w:ascii="Times New Roman" w:eastAsia="Times New Roman" w:hAnsi="Times New Roman" w:cs="Times New Roman"/>
          <w:b/>
          <w:bCs/>
          <w:color w:val="000000"/>
          <w:kern w:val="0"/>
          <w14:ligatures w14:val="none"/>
        </w:rPr>
      </w:pPr>
    </w:p>
    <w:p w14:paraId="3BA0AC08" w14:textId="77777777" w:rsidR="0030781A" w:rsidRDefault="0030781A" w:rsidP="00B670AD">
      <w:pPr>
        <w:spacing w:line="480" w:lineRule="auto"/>
        <w:rPr>
          <w:rFonts w:ascii="Times New Roman" w:eastAsia="Times New Roman" w:hAnsi="Times New Roman" w:cs="Times New Roman"/>
          <w:b/>
          <w:bCs/>
          <w:color w:val="000000"/>
          <w:kern w:val="0"/>
          <w14:ligatures w14:val="none"/>
        </w:rPr>
      </w:pPr>
    </w:p>
    <w:p w14:paraId="1DF4762A" w14:textId="77777777" w:rsidR="00B670AD" w:rsidRPr="00B670AD" w:rsidRDefault="00B670AD" w:rsidP="00B670AD">
      <w:pPr>
        <w:spacing w:line="480" w:lineRule="auto"/>
        <w:jc w:val="center"/>
        <w:rPr>
          <w:rFonts w:ascii="Times New Roman" w:hAnsi="Times New Roman" w:cs="Times New Roman"/>
          <w:b/>
          <w:bCs/>
        </w:rPr>
      </w:pPr>
      <w:r w:rsidRPr="00B670AD">
        <w:rPr>
          <w:rFonts w:ascii="Times New Roman" w:hAnsi="Times New Roman" w:cs="Times New Roman"/>
          <w:b/>
          <w:bCs/>
        </w:rPr>
        <w:lastRenderedPageBreak/>
        <w:t>References:</w:t>
      </w:r>
    </w:p>
    <w:p w14:paraId="4665F922" w14:textId="77777777" w:rsidR="00B670AD" w:rsidRDefault="00B670AD" w:rsidP="00B670AD">
      <w:pPr>
        <w:spacing w:line="480" w:lineRule="auto"/>
        <w:ind w:left="720" w:hanging="720"/>
        <w:rPr>
          <w:rFonts w:ascii="Times New Roman" w:hAnsi="Times New Roman" w:cs="Times New Roman"/>
        </w:rPr>
      </w:pPr>
      <w:r w:rsidRPr="00B670AD">
        <w:rPr>
          <w:rFonts w:ascii="Times New Roman" w:hAnsi="Times New Roman" w:cs="Times New Roman"/>
        </w:rPr>
        <w:t xml:space="preserve">Allen, E. S., Rhoades, G. K., Stanley, S. M., Loew, B., &amp; Markman, H. J. (2012). </w:t>
      </w:r>
      <w:r w:rsidRPr="00B670AD">
        <w:rPr>
          <w:rFonts w:ascii="Times New Roman" w:hAnsi="Times New Roman" w:cs="Times New Roman"/>
          <w:i/>
          <w:iCs/>
        </w:rPr>
        <w:t xml:space="preserve">The Effects of Marriage Education for Army Couples </w:t>
      </w:r>
      <w:proofErr w:type="gramStart"/>
      <w:r w:rsidRPr="00B670AD">
        <w:rPr>
          <w:rFonts w:ascii="Times New Roman" w:hAnsi="Times New Roman" w:cs="Times New Roman"/>
          <w:i/>
          <w:iCs/>
        </w:rPr>
        <w:t>With</w:t>
      </w:r>
      <w:proofErr w:type="gramEnd"/>
      <w:r w:rsidRPr="00B670AD">
        <w:rPr>
          <w:rFonts w:ascii="Times New Roman" w:hAnsi="Times New Roman" w:cs="Times New Roman"/>
          <w:i/>
          <w:iCs/>
        </w:rPr>
        <w:t xml:space="preserve"> a History of Infidelity</w:t>
      </w:r>
      <w:r w:rsidRPr="00B670AD">
        <w:rPr>
          <w:rFonts w:ascii="Times New Roman" w:hAnsi="Times New Roman" w:cs="Times New Roman"/>
        </w:rPr>
        <w:t>. </w:t>
      </w:r>
      <w:r w:rsidRPr="00B670AD">
        <w:rPr>
          <w:rFonts w:ascii="Times New Roman" w:hAnsi="Times New Roman" w:cs="Times New Roman"/>
          <w:i/>
          <w:iCs/>
        </w:rPr>
        <w:t>Journal of Family Psychology</w:t>
      </w:r>
      <w:r w:rsidRPr="00B670AD">
        <w:rPr>
          <w:rFonts w:ascii="Times New Roman" w:hAnsi="Times New Roman" w:cs="Times New Roman"/>
        </w:rPr>
        <w:t>, </w:t>
      </w:r>
      <w:r w:rsidRPr="00B670AD">
        <w:rPr>
          <w:rFonts w:ascii="Times New Roman" w:hAnsi="Times New Roman" w:cs="Times New Roman"/>
          <w:i/>
          <w:iCs/>
        </w:rPr>
        <w:t>26</w:t>
      </w:r>
      <w:r w:rsidRPr="00B670AD">
        <w:rPr>
          <w:rFonts w:ascii="Times New Roman" w:hAnsi="Times New Roman" w:cs="Times New Roman"/>
        </w:rPr>
        <w:t xml:space="preserve">(1), 26–35. </w:t>
      </w:r>
      <w:hyperlink r:id="rId6" w:history="1">
        <w:r w:rsidRPr="00B670AD">
          <w:rPr>
            <w:rStyle w:val="Hyperlink"/>
            <w:rFonts w:ascii="Times New Roman" w:hAnsi="Times New Roman" w:cs="Times New Roman"/>
          </w:rPr>
          <w:t>https://doi.org/10.1037/a0026742</w:t>
        </w:r>
      </w:hyperlink>
    </w:p>
    <w:p w14:paraId="511358F4" w14:textId="77777777" w:rsidR="00B670AD" w:rsidRPr="00B670AD" w:rsidRDefault="00B670AD" w:rsidP="00B670AD">
      <w:pPr>
        <w:spacing w:line="480" w:lineRule="auto"/>
        <w:ind w:left="720" w:hanging="720"/>
        <w:rPr>
          <w:rFonts w:ascii="Times New Roman" w:hAnsi="Times New Roman" w:cs="Times New Roman"/>
        </w:rPr>
      </w:pPr>
      <w:r w:rsidRPr="00B670AD">
        <w:rPr>
          <w:rFonts w:ascii="Times New Roman" w:hAnsi="Times New Roman" w:cs="Times New Roman"/>
        </w:rPr>
        <w:t>Dougherty, A. M. (2014). </w:t>
      </w:r>
      <w:r w:rsidRPr="00B670AD">
        <w:rPr>
          <w:rFonts w:ascii="Times New Roman" w:hAnsi="Times New Roman" w:cs="Times New Roman"/>
          <w:i/>
          <w:iCs/>
        </w:rPr>
        <w:t>Psychological consultation and collaboration in school and community settings</w:t>
      </w:r>
      <w:r w:rsidRPr="00B670AD">
        <w:rPr>
          <w:rFonts w:ascii="Times New Roman" w:hAnsi="Times New Roman" w:cs="Times New Roman"/>
        </w:rPr>
        <w:t> (6th ed.). Cengage Learning.</w:t>
      </w:r>
    </w:p>
    <w:p w14:paraId="6E486D0B" w14:textId="77777777" w:rsidR="00B670AD" w:rsidRDefault="00B670AD" w:rsidP="00B670AD">
      <w:pPr>
        <w:spacing w:line="480" w:lineRule="auto"/>
        <w:ind w:left="720" w:hanging="720"/>
        <w:rPr>
          <w:rFonts w:ascii="Times New Roman" w:hAnsi="Times New Roman" w:cs="Times New Roman"/>
        </w:rPr>
      </w:pPr>
      <w:r w:rsidRPr="00B670AD">
        <w:rPr>
          <w:rFonts w:ascii="Times New Roman" w:hAnsi="Times New Roman" w:cs="Times New Roman"/>
        </w:rPr>
        <w:t xml:space="preserve">Irvine, T. J., Peluso, P. R., Benson, K., Cole, C., Cole, D., Gottman, J. M., &amp; Schwartz Gottman, J. (2023). </w:t>
      </w:r>
      <w:r w:rsidRPr="00B670AD">
        <w:rPr>
          <w:rFonts w:ascii="Times New Roman" w:hAnsi="Times New Roman" w:cs="Times New Roman"/>
          <w:i/>
          <w:iCs/>
        </w:rPr>
        <w:t>A Pilot Study Examining the Effectiveness of Gottman Method Couples Therapy Over Treatment-as-Usual Approaches for Treating Couples Dealing with Infidelity.</w:t>
      </w:r>
      <w:r w:rsidRPr="00B670AD">
        <w:rPr>
          <w:rFonts w:ascii="Times New Roman" w:hAnsi="Times New Roman" w:cs="Times New Roman"/>
        </w:rPr>
        <w:t> </w:t>
      </w:r>
      <w:r w:rsidRPr="00B670AD">
        <w:rPr>
          <w:rFonts w:ascii="Times New Roman" w:hAnsi="Times New Roman" w:cs="Times New Roman"/>
          <w:i/>
          <w:iCs/>
        </w:rPr>
        <w:t>The Family Journal</w:t>
      </w:r>
      <w:r w:rsidRPr="00B670AD">
        <w:rPr>
          <w:rFonts w:ascii="Times New Roman" w:hAnsi="Times New Roman" w:cs="Times New Roman"/>
        </w:rPr>
        <w:t>, </w:t>
      </w:r>
      <w:r w:rsidRPr="00B670AD">
        <w:rPr>
          <w:rFonts w:ascii="Times New Roman" w:hAnsi="Times New Roman" w:cs="Times New Roman"/>
          <w:i/>
          <w:iCs/>
        </w:rPr>
        <w:t>32</w:t>
      </w:r>
      <w:r w:rsidRPr="00B670AD">
        <w:rPr>
          <w:rFonts w:ascii="Times New Roman" w:hAnsi="Times New Roman" w:cs="Times New Roman"/>
        </w:rPr>
        <w:t>(1), 81-94. </w:t>
      </w:r>
      <w:hyperlink r:id="rId7" w:history="1">
        <w:r w:rsidRPr="00B670AD">
          <w:rPr>
            <w:rStyle w:val="Hyperlink"/>
            <w:rFonts w:ascii="Times New Roman" w:hAnsi="Times New Roman" w:cs="Times New Roman"/>
          </w:rPr>
          <w:t>https://doi-org.wake.idm.oclc.org/10.1177/10664807231210123</w:t>
        </w:r>
      </w:hyperlink>
      <w:r w:rsidRPr="00B670AD">
        <w:rPr>
          <w:rFonts w:ascii="Times New Roman" w:hAnsi="Times New Roman" w:cs="Times New Roman"/>
        </w:rPr>
        <w:t> </w:t>
      </w:r>
    </w:p>
    <w:p w14:paraId="6B8C281E" w14:textId="77777777" w:rsidR="00DB3F2B" w:rsidRPr="00B670AD" w:rsidRDefault="00DB3F2B" w:rsidP="00B670AD">
      <w:pPr>
        <w:spacing w:line="480" w:lineRule="auto"/>
        <w:ind w:left="720" w:hanging="720"/>
        <w:rPr>
          <w:rFonts w:ascii="Times New Roman" w:hAnsi="Times New Roman" w:cs="Times New Roman"/>
        </w:rPr>
      </w:pPr>
      <w:r w:rsidRPr="00DB3F2B">
        <w:rPr>
          <w:rFonts w:ascii="Times New Roman" w:hAnsi="Times New Roman" w:cs="Times New Roman"/>
        </w:rPr>
        <w:t xml:space="preserve">Murray, L. K., Dorsey, S., </w:t>
      </w:r>
      <w:proofErr w:type="spellStart"/>
      <w:r w:rsidRPr="00DB3F2B">
        <w:rPr>
          <w:rFonts w:ascii="Times New Roman" w:hAnsi="Times New Roman" w:cs="Times New Roman"/>
        </w:rPr>
        <w:t>Haroz</w:t>
      </w:r>
      <w:proofErr w:type="spellEnd"/>
      <w:r w:rsidRPr="00DB3F2B">
        <w:rPr>
          <w:rFonts w:ascii="Times New Roman" w:hAnsi="Times New Roman" w:cs="Times New Roman"/>
        </w:rPr>
        <w:t xml:space="preserve">, E. E., Lee, C., </w:t>
      </w:r>
      <w:proofErr w:type="spellStart"/>
      <w:r w:rsidRPr="00DB3F2B">
        <w:rPr>
          <w:rFonts w:ascii="Times New Roman" w:hAnsi="Times New Roman" w:cs="Times New Roman"/>
        </w:rPr>
        <w:t>Alsiary</w:t>
      </w:r>
      <w:proofErr w:type="spellEnd"/>
      <w:r w:rsidRPr="00DB3F2B">
        <w:rPr>
          <w:rFonts w:ascii="Times New Roman" w:hAnsi="Times New Roman" w:cs="Times New Roman"/>
        </w:rPr>
        <w:t xml:space="preserve">, M. M., </w:t>
      </w:r>
      <w:proofErr w:type="spellStart"/>
      <w:r w:rsidRPr="00DB3F2B">
        <w:rPr>
          <w:rFonts w:ascii="Times New Roman" w:hAnsi="Times New Roman" w:cs="Times New Roman"/>
        </w:rPr>
        <w:t>Haydary</w:t>
      </w:r>
      <w:proofErr w:type="spellEnd"/>
      <w:r w:rsidRPr="00DB3F2B">
        <w:rPr>
          <w:rFonts w:ascii="Times New Roman" w:hAnsi="Times New Roman" w:cs="Times New Roman"/>
        </w:rPr>
        <w:t xml:space="preserve">, A., &amp; Bolton, P. (2018). </w:t>
      </w:r>
      <w:r w:rsidRPr="00DB3F2B">
        <w:rPr>
          <w:rFonts w:ascii="Times New Roman" w:hAnsi="Times New Roman" w:cs="Times New Roman"/>
          <w:i/>
          <w:iCs/>
        </w:rPr>
        <w:t>A common elements treatment approach for adult mental health problems in low- and middle-income countries. Cognitive and Behavioral Practice, 25</w:t>
      </w:r>
      <w:r w:rsidRPr="00DB3F2B">
        <w:rPr>
          <w:rFonts w:ascii="Times New Roman" w:hAnsi="Times New Roman" w:cs="Times New Roman"/>
        </w:rPr>
        <w:t>, 1–15. https://doi.org/10.1016/j.cbpra.2017.06.005</w:t>
      </w:r>
    </w:p>
    <w:p w14:paraId="7AEC011A" w14:textId="77777777" w:rsidR="00B670AD" w:rsidRDefault="00B670AD" w:rsidP="00B670AD">
      <w:pPr>
        <w:spacing w:line="480" w:lineRule="auto"/>
        <w:ind w:left="720" w:hanging="720"/>
      </w:pPr>
      <w:r w:rsidRPr="00B670AD">
        <w:rPr>
          <w:rFonts w:ascii="Times New Roman" w:hAnsi="Times New Roman" w:cs="Times New Roman"/>
        </w:rPr>
        <w:t xml:space="preserve">Vowels, L. M., Vowels, M. J., &amp; Mark, K. P. (2022). </w:t>
      </w:r>
      <w:r w:rsidRPr="00B670AD">
        <w:rPr>
          <w:rFonts w:ascii="Times New Roman" w:hAnsi="Times New Roman" w:cs="Times New Roman"/>
          <w:i/>
          <w:iCs/>
        </w:rPr>
        <w:t>Is Infidelity Predictable? Using Explainable Machine Learning to Identify the Most Important Predictors of Infidelity.</w:t>
      </w:r>
      <w:r w:rsidRPr="00B670AD">
        <w:rPr>
          <w:rFonts w:ascii="Times New Roman" w:hAnsi="Times New Roman" w:cs="Times New Roman"/>
        </w:rPr>
        <w:t> </w:t>
      </w:r>
      <w:r w:rsidRPr="00B670AD">
        <w:rPr>
          <w:rFonts w:ascii="Times New Roman" w:hAnsi="Times New Roman" w:cs="Times New Roman"/>
          <w:i/>
          <w:iCs/>
        </w:rPr>
        <w:t>The Journal of Sex Research</w:t>
      </w:r>
      <w:r w:rsidRPr="00B670AD">
        <w:t>, </w:t>
      </w:r>
      <w:r w:rsidRPr="00B670AD">
        <w:rPr>
          <w:i/>
          <w:iCs/>
        </w:rPr>
        <w:t>59</w:t>
      </w:r>
      <w:r w:rsidRPr="00B670AD">
        <w:t xml:space="preserve">(2), 224–237. </w:t>
      </w:r>
      <w:hyperlink r:id="rId8" w:history="1">
        <w:r w:rsidR="005130D5" w:rsidRPr="00B670AD">
          <w:rPr>
            <w:rStyle w:val="Hyperlink"/>
          </w:rPr>
          <w:t>https://doi.org/10.1080/00224499.2021.1967846</w:t>
        </w:r>
      </w:hyperlink>
    </w:p>
    <w:p w14:paraId="4AF34C8A" w14:textId="77777777" w:rsidR="005130D5" w:rsidRPr="00B670AD" w:rsidRDefault="005130D5" w:rsidP="00B670AD">
      <w:pPr>
        <w:spacing w:line="480" w:lineRule="auto"/>
        <w:ind w:left="720" w:hanging="720"/>
      </w:pPr>
    </w:p>
    <w:p w14:paraId="72CC1AFA" w14:textId="77777777" w:rsidR="00603E31" w:rsidRDefault="00603E31"/>
    <w:sectPr w:rsidR="00603E31">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377E" w14:textId="77777777" w:rsidR="00CE112A" w:rsidRDefault="00CE112A" w:rsidP="00603E31">
      <w:pPr>
        <w:spacing w:after="0" w:line="240" w:lineRule="auto"/>
      </w:pPr>
      <w:r>
        <w:separator/>
      </w:r>
    </w:p>
  </w:endnote>
  <w:endnote w:type="continuationSeparator" w:id="0">
    <w:p w14:paraId="771DD2E6" w14:textId="77777777" w:rsidR="00CE112A" w:rsidRDefault="00CE112A" w:rsidP="0060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7094" w14:textId="77777777" w:rsidR="00CE112A" w:rsidRDefault="00CE112A" w:rsidP="00603E31">
      <w:pPr>
        <w:spacing w:after="0" w:line="240" w:lineRule="auto"/>
      </w:pPr>
      <w:r>
        <w:separator/>
      </w:r>
    </w:p>
  </w:footnote>
  <w:footnote w:type="continuationSeparator" w:id="0">
    <w:p w14:paraId="74B8FE2F" w14:textId="77777777" w:rsidR="00CE112A" w:rsidRDefault="00CE112A" w:rsidP="0060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8197698"/>
      <w:docPartObj>
        <w:docPartGallery w:val="Page Numbers (Top of Page)"/>
        <w:docPartUnique/>
      </w:docPartObj>
    </w:sdtPr>
    <w:sdtContent>
      <w:p w14:paraId="334C8E1A" w14:textId="77777777" w:rsidR="00603E31" w:rsidRDefault="00603E31" w:rsidP="008B4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43D29" w14:textId="77777777" w:rsidR="00603E31" w:rsidRDefault="00603E31" w:rsidP="00603E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457306"/>
      <w:docPartObj>
        <w:docPartGallery w:val="Page Numbers (Top of Page)"/>
        <w:docPartUnique/>
      </w:docPartObj>
    </w:sdtPr>
    <w:sdtContent>
      <w:p w14:paraId="3C883766" w14:textId="77777777" w:rsidR="00603E31" w:rsidRDefault="00603E31" w:rsidP="008B4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C20CBC" w14:textId="77777777" w:rsidR="00603E31" w:rsidRDefault="00603E31" w:rsidP="00603E31">
    <w:pPr>
      <w:pStyle w:val="Header"/>
      <w:ind w:right="360"/>
    </w:pPr>
    <w:r>
      <w:t>Model Application and Intervention Plan</w:t>
    </w:r>
  </w:p>
  <w:p w14:paraId="3F6F697B" w14:textId="77777777" w:rsidR="00603E31" w:rsidRDefault="00603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31"/>
    <w:rsid w:val="001553DF"/>
    <w:rsid w:val="0030781A"/>
    <w:rsid w:val="004C5E0F"/>
    <w:rsid w:val="005130D5"/>
    <w:rsid w:val="005C61D8"/>
    <w:rsid w:val="00603E31"/>
    <w:rsid w:val="0086208E"/>
    <w:rsid w:val="00AD135B"/>
    <w:rsid w:val="00B670AD"/>
    <w:rsid w:val="00C17E79"/>
    <w:rsid w:val="00CE112A"/>
    <w:rsid w:val="00D07FB2"/>
    <w:rsid w:val="00DB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F46F"/>
  <w15:chartTrackingRefBased/>
  <w15:docId w15:val="{18CE3F0B-A3B1-3D45-8E29-2F8AC07D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03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3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03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03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3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03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E31"/>
    <w:rPr>
      <w:rFonts w:eastAsiaTheme="majorEastAsia" w:cstheme="majorBidi"/>
      <w:color w:val="272727" w:themeColor="text1" w:themeTint="D8"/>
    </w:rPr>
  </w:style>
  <w:style w:type="paragraph" w:styleId="Title">
    <w:name w:val="Title"/>
    <w:basedOn w:val="Normal"/>
    <w:next w:val="Normal"/>
    <w:link w:val="TitleChar"/>
    <w:uiPriority w:val="10"/>
    <w:qFormat/>
    <w:rsid w:val="00603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3E31"/>
    <w:rPr>
      <w:i/>
      <w:iCs/>
      <w:color w:val="404040" w:themeColor="text1" w:themeTint="BF"/>
    </w:rPr>
  </w:style>
  <w:style w:type="paragraph" w:styleId="ListParagraph">
    <w:name w:val="List Paragraph"/>
    <w:basedOn w:val="Normal"/>
    <w:uiPriority w:val="34"/>
    <w:qFormat/>
    <w:rsid w:val="00603E31"/>
    <w:pPr>
      <w:ind w:left="720"/>
      <w:contextualSpacing/>
    </w:pPr>
  </w:style>
  <w:style w:type="character" w:styleId="IntenseEmphasis">
    <w:name w:val="Intense Emphasis"/>
    <w:basedOn w:val="DefaultParagraphFont"/>
    <w:uiPriority w:val="21"/>
    <w:qFormat/>
    <w:rsid w:val="00603E31"/>
    <w:rPr>
      <w:i/>
      <w:iCs/>
      <w:color w:val="2F5496" w:themeColor="accent1" w:themeShade="BF"/>
    </w:rPr>
  </w:style>
  <w:style w:type="paragraph" w:styleId="IntenseQuote">
    <w:name w:val="Intense Quote"/>
    <w:basedOn w:val="Normal"/>
    <w:next w:val="Normal"/>
    <w:link w:val="IntenseQuoteChar"/>
    <w:uiPriority w:val="30"/>
    <w:qFormat/>
    <w:rsid w:val="00603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E31"/>
    <w:rPr>
      <w:i/>
      <w:iCs/>
      <w:color w:val="2F5496" w:themeColor="accent1" w:themeShade="BF"/>
    </w:rPr>
  </w:style>
  <w:style w:type="character" w:styleId="IntenseReference">
    <w:name w:val="Intense Reference"/>
    <w:basedOn w:val="DefaultParagraphFont"/>
    <w:uiPriority w:val="32"/>
    <w:qFormat/>
    <w:rsid w:val="00603E31"/>
    <w:rPr>
      <w:b/>
      <w:bCs/>
      <w:smallCaps/>
      <w:color w:val="2F5496" w:themeColor="accent1" w:themeShade="BF"/>
      <w:spacing w:val="5"/>
    </w:rPr>
  </w:style>
  <w:style w:type="character" w:styleId="Strong">
    <w:name w:val="Strong"/>
    <w:basedOn w:val="DefaultParagraphFont"/>
    <w:uiPriority w:val="22"/>
    <w:qFormat/>
    <w:rsid w:val="00603E31"/>
    <w:rPr>
      <w:b/>
      <w:bCs/>
    </w:rPr>
  </w:style>
  <w:style w:type="character" w:customStyle="1" w:styleId="apple-converted-space">
    <w:name w:val="apple-converted-space"/>
    <w:basedOn w:val="DefaultParagraphFont"/>
    <w:rsid w:val="00603E31"/>
  </w:style>
  <w:style w:type="character" w:styleId="Emphasis">
    <w:name w:val="Emphasis"/>
    <w:basedOn w:val="DefaultParagraphFont"/>
    <w:uiPriority w:val="20"/>
    <w:qFormat/>
    <w:rsid w:val="00603E31"/>
    <w:rPr>
      <w:i/>
      <w:iCs/>
    </w:rPr>
  </w:style>
  <w:style w:type="paragraph" w:styleId="Header">
    <w:name w:val="header"/>
    <w:basedOn w:val="Normal"/>
    <w:link w:val="HeaderChar"/>
    <w:uiPriority w:val="99"/>
    <w:unhideWhenUsed/>
    <w:rsid w:val="0060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E31"/>
  </w:style>
  <w:style w:type="paragraph" w:styleId="Footer">
    <w:name w:val="footer"/>
    <w:basedOn w:val="Normal"/>
    <w:link w:val="FooterChar"/>
    <w:uiPriority w:val="99"/>
    <w:unhideWhenUsed/>
    <w:rsid w:val="0060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E31"/>
  </w:style>
  <w:style w:type="character" w:styleId="PageNumber">
    <w:name w:val="page number"/>
    <w:basedOn w:val="DefaultParagraphFont"/>
    <w:uiPriority w:val="99"/>
    <w:semiHidden/>
    <w:unhideWhenUsed/>
    <w:rsid w:val="00603E31"/>
  </w:style>
  <w:style w:type="character" w:styleId="Hyperlink">
    <w:name w:val="Hyperlink"/>
    <w:basedOn w:val="DefaultParagraphFont"/>
    <w:uiPriority w:val="99"/>
    <w:unhideWhenUsed/>
    <w:rsid w:val="00B670AD"/>
    <w:rPr>
      <w:color w:val="0563C1" w:themeColor="hyperlink"/>
      <w:u w:val="single"/>
    </w:rPr>
  </w:style>
  <w:style w:type="character" w:styleId="UnresolvedMention">
    <w:name w:val="Unresolved Mention"/>
    <w:basedOn w:val="DefaultParagraphFont"/>
    <w:uiPriority w:val="99"/>
    <w:semiHidden/>
    <w:unhideWhenUsed/>
    <w:rsid w:val="00B6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0248">
      <w:bodyDiv w:val="1"/>
      <w:marLeft w:val="0"/>
      <w:marRight w:val="0"/>
      <w:marTop w:val="0"/>
      <w:marBottom w:val="0"/>
      <w:divBdr>
        <w:top w:val="none" w:sz="0" w:space="0" w:color="auto"/>
        <w:left w:val="none" w:sz="0" w:space="0" w:color="auto"/>
        <w:bottom w:val="none" w:sz="0" w:space="0" w:color="auto"/>
        <w:right w:val="none" w:sz="0" w:space="0" w:color="auto"/>
      </w:divBdr>
    </w:div>
    <w:div w:id="948976946">
      <w:bodyDiv w:val="1"/>
      <w:marLeft w:val="0"/>
      <w:marRight w:val="0"/>
      <w:marTop w:val="0"/>
      <w:marBottom w:val="0"/>
      <w:divBdr>
        <w:top w:val="none" w:sz="0" w:space="0" w:color="auto"/>
        <w:left w:val="none" w:sz="0" w:space="0" w:color="auto"/>
        <w:bottom w:val="none" w:sz="0" w:space="0" w:color="auto"/>
        <w:right w:val="none" w:sz="0" w:space="0" w:color="auto"/>
      </w:divBdr>
    </w:div>
    <w:div w:id="11820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4499.2021.1967846" TargetMode="External"/><Relationship Id="rId3" Type="http://schemas.openxmlformats.org/officeDocument/2006/relationships/webSettings" Target="webSettings.xml"/><Relationship Id="rId7" Type="http://schemas.openxmlformats.org/officeDocument/2006/relationships/hyperlink" Target="https://doi-org.wake.idm.oclc.org/10.1177/106648072312101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7/a00267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879</Words>
  <Characters>7368</Characters>
  <Application>Microsoft Office Word</Application>
  <DocSecurity>0</DocSecurity>
  <Lines>3684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2026-04-26T22:25:00Z</dcterms:created>
  <dcterms:modified xsi:type="dcterms:W3CDTF">2026-04-26T22:25:00Z</dcterms:modified>
</cp:coreProperties>
</file>